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A62" w:rsidRDefault="00870A62" w:rsidP="00870A62">
      <w:pPr>
        <w:spacing w:after="0" w:line="480" w:lineRule="auto"/>
        <w:jc w:val="center"/>
      </w:pPr>
      <w:bookmarkStart w:id="0" w:name="_GoBack"/>
      <w:bookmarkEnd w:id="0"/>
    </w:p>
    <w:p w:rsidR="00870A62" w:rsidRDefault="00870A62" w:rsidP="00870A62">
      <w:pPr>
        <w:spacing w:after="0" w:line="480" w:lineRule="auto"/>
        <w:jc w:val="center"/>
      </w:pPr>
    </w:p>
    <w:p w:rsidR="00870A62" w:rsidRDefault="00870A62" w:rsidP="00870A62">
      <w:pPr>
        <w:spacing w:after="0" w:line="480" w:lineRule="auto"/>
        <w:jc w:val="center"/>
      </w:pPr>
    </w:p>
    <w:p w:rsidR="00870A62" w:rsidRDefault="00870A62" w:rsidP="00870A62">
      <w:pPr>
        <w:spacing w:after="0" w:line="480" w:lineRule="auto"/>
        <w:jc w:val="center"/>
      </w:pPr>
    </w:p>
    <w:p w:rsidR="00870A62" w:rsidRDefault="00870A62" w:rsidP="00870A62">
      <w:pPr>
        <w:spacing w:after="0" w:line="480" w:lineRule="auto"/>
      </w:pPr>
    </w:p>
    <w:p w:rsidR="00870A62" w:rsidRDefault="00870A62" w:rsidP="00870A62">
      <w:pPr>
        <w:spacing w:after="0" w:line="480" w:lineRule="auto"/>
        <w:jc w:val="center"/>
      </w:pPr>
    </w:p>
    <w:p w:rsidR="00870A62" w:rsidRDefault="00870A62" w:rsidP="00870A62">
      <w:pPr>
        <w:spacing w:after="0" w:line="480" w:lineRule="auto"/>
        <w:jc w:val="center"/>
      </w:pPr>
    </w:p>
    <w:p w:rsidR="00B63362" w:rsidRDefault="00E0070E" w:rsidP="00870A62">
      <w:pPr>
        <w:spacing w:after="0" w:line="480" w:lineRule="auto"/>
        <w:jc w:val="center"/>
      </w:pPr>
      <w:r>
        <w:t>Houston’s Political Culture</w:t>
      </w:r>
    </w:p>
    <w:p w:rsidR="00870A62" w:rsidRDefault="00E0070E" w:rsidP="00870A62">
      <w:pPr>
        <w:spacing w:after="0" w:line="480" w:lineRule="auto"/>
        <w:jc w:val="center"/>
      </w:pPr>
      <w:r>
        <w:t>Student Name:</w:t>
      </w:r>
    </w:p>
    <w:p w:rsidR="00870A62" w:rsidRDefault="00E0070E" w:rsidP="00870A62">
      <w:pPr>
        <w:spacing w:after="0" w:line="480" w:lineRule="auto"/>
        <w:jc w:val="center"/>
      </w:pPr>
      <w:r>
        <w:t>Institution Affiliation:</w:t>
      </w:r>
    </w:p>
    <w:p w:rsidR="00870A62" w:rsidRDefault="00E0070E" w:rsidP="00870A62">
      <w:pPr>
        <w:spacing w:after="0" w:line="480" w:lineRule="auto"/>
        <w:jc w:val="left"/>
      </w:pPr>
      <w:r>
        <w:br w:type="page"/>
      </w:r>
    </w:p>
    <w:p w:rsidR="00870A62" w:rsidRDefault="00E0070E" w:rsidP="00870A62">
      <w:pPr>
        <w:spacing w:after="0" w:line="480" w:lineRule="auto"/>
        <w:jc w:val="center"/>
      </w:pPr>
      <w:r w:rsidRPr="00870A62">
        <w:lastRenderedPageBreak/>
        <w:t>Houston’s Political Culture</w:t>
      </w:r>
    </w:p>
    <w:p w:rsidR="00642297" w:rsidRDefault="00E0070E" w:rsidP="00870A62">
      <w:pPr>
        <w:spacing w:after="0" w:line="480" w:lineRule="auto"/>
        <w:ind w:firstLine="720"/>
      </w:pPr>
      <w:r>
        <w:t>Most individuals understand political culture as a set of practices and manners that are held by people in a specific state to guide their political behavior. The practices include ideas, beliefs, political myths, and even moral judgments which shape the s</w:t>
      </w:r>
      <w:r>
        <w:t xml:space="preserve">ociety accordingly hence I can categorize Huston political culture to fit Dr. Elazar’s categories of political culture. I tend to believe that Houston </w:t>
      </w:r>
      <w:r w:rsidR="00D602E6">
        <w:t>is</w:t>
      </w:r>
      <w:r w:rsidR="00A83167">
        <w:t xml:space="preserve"> more traditionalistic due to the below-outlined reasons. </w:t>
      </w:r>
    </w:p>
    <w:p w:rsidR="00D602E6" w:rsidRDefault="00E0070E" w:rsidP="00870A62">
      <w:pPr>
        <w:spacing w:after="0" w:line="480" w:lineRule="auto"/>
        <w:ind w:firstLine="720"/>
      </w:pPr>
      <w:r>
        <w:t>Houston City is the most ethnically and raci</w:t>
      </w:r>
      <w:r>
        <w:t>ally diverse city in the US since it consists of many immigrants making it sometimes being referred to as Immigrant magnet. For instance, in the 1880s, the Chinese-Texan Community came to Houston and established a settlement. Census number indicate that La</w:t>
      </w:r>
      <w:r>
        <w:t xml:space="preserve">tinos make the second largest group in Texas just after non-Hispanic Whites. </w:t>
      </w:r>
      <w:r w:rsidR="00E82BBE">
        <w:t>The diversity makes Dr. Elazar describe the political culture of Texas as a combination of individualistic and traditionalistic elements</w:t>
      </w:r>
      <w:r w:rsidR="00870A62">
        <w:t xml:space="preserve"> (Garcia, 2016)</w:t>
      </w:r>
      <w:r w:rsidR="00E82BBE">
        <w:t xml:space="preserve">. </w:t>
      </w:r>
    </w:p>
    <w:p w:rsidR="00E82BBE" w:rsidRDefault="00E0070E" w:rsidP="00870A62">
      <w:pPr>
        <w:spacing w:after="0" w:line="480" w:lineRule="auto"/>
        <w:ind w:firstLine="720"/>
      </w:pPr>
      <w:r>
        <w:t>Next, as at 2012, the reg</w:t>
      </w:r>
      <w:r>
        <w:t>istered voters in  Houston metropolitan area's citizen voting age was 69% which was just below the national voting average voting number which was 71%. Those who were eligible to vote and had not registered for voting were asked why they were not willing t</w:t>
      </w:r>
      <w:r>
        <w:t xml:space="preserve">o register as voters. Most of the non-registered eligible voters in Houston quoted that they had no precise reason but just their disinterest in politics. </w:t>
      </w:r>
      <w:r w:rsidR="000465FA">
        <w:t>The minimum number cited that they had not registered due to the confusion of where to register and how while others quoted that they never hit the 30-day registration deadline</w:t>
      </w:r>
      <w:r w:rsidR="00870A62">
        <w:t xml:space="preserve"> (</w:t>
      </w:r>
      <w:r w:rsidR="00870A62" w:rsidRPr="00870A62">
        <w:t>Beja</w:t>
      </w:r>
      <w:r w:rsidR="00870A62">
        <w:t>rano &amp; Martinez-Ebers, 2018)</w:t>
      </w:r>
      <w:r w:rsidR="000465FA">
        <w:t xml:space="preserve">. Houston voter turnout rate does not match that of other states around the nation since it always has a statewide voter turnout levels. Most of the registered voters are still motivated to vote due to their strong political interests. </w:t>
      </w:r>
      <w:r w:rsidR="00A83167">
        <w:t>In</w:t>
      </w:r>
      <w:r w:rsidR="00C44D95">
        <w:t xml:space="preserve"> a midterm election, the voter turnout in Houston lowers to 40% while during presidential elections, the voter turnout increases to more than 50%. The percentage </w:t>
      </w:r>
      <w:r w:rsidR="00AD72DC">
        <w:lastRenderedPageBreak/>
        <w:t>of</w:t>
      </w:r>
      <w:r w:rsidR="00C44D95">
        <w:t xml:space="preserve"> registered voters who didn’t vote were asked why they never </w:t>
      </w:r>
      <w:r w:rsidR="00AD72DC">
        <w:t>participated</w:t>
      </w:r>
      <w:r w:rsidR="00C44D95">
        <w:t xml:space="preserve"> in </w:t>
      </w:r>
      <w:r w:rsidR="00AD72DC">
        <w:t>the</w:t>
      </w:r>
      <w:r w:rsidR="00C44D95">
        <w:t xml:space="preserve"> elections only to </w:t>
      </w:r>
      <w:r w:rsidR="00AD72DC">
        <w:t>indicate</w:t>
      </w:r>
      <w:r w:rsidR="00C44D95">
        <w:t xml:space="preserve"> that </w:t>
      </w:r>
      <w:r w:rsidR="00AD72DC">
        <w:t>they had thought that their participation would not affect the election outcomes</w:t>
      </w:r>
      <w:r w:rsidR="00870A62">
        <w:t xml:space="preserve"> (Jillson, 2017)</w:t>
      </w:r>
      <w:r w:rsidR="00AD72DC">
        <w:t xml:space="preserve">. </w:t>
      </w:r>
    </w:p>
    <w:p w:rsidR="00A83167" w:rsidRDefault="00E0070E" w:rsidP="00870A62">
      <w:pPr>
        <w:spacing w:after="0" w:line="480" w:lineRule="auto"/>
        <w:ind w:firstLine="720"/>
      </w:pPr>
      <w:r>
        <w:t>Also, have found that demographic factors imp</w:t>
      </w:r>
      <w:r>
        <w:t>acted political participation</w:t>
      </w:r>
      <w:r w:rsidR="00A27D30">
        <w:t xml:space="preserve"> in Houston </w:t>
      </w:r>
      <w:r>
        <w:t xml:space="preserve">in the city. </w:t>
      </w:r>
      <w:r w:rsidR="00CC0DE4">
        <w:t>Both</w:t>
      </w:r>
      <w:r w:rsidR="00A27D30">
        <w:t xml:space="preserve"> </w:t>
      </w:r>
      <w:r w:rsidR="00CC0DE4">
        <w:t>national</w:t>
      </w:r>
      <w:r w:rsidR="00A27D30">
        <w:t xml:space="preserve"> and in Houston, Age strongly collates </w:t>
      </w:r>
      <w:r w:rsidR="00CC0DE4">
        <w:t xml:space="preserve">with </w:t>
      </w:r>
      <w:r w:rsidR="00A27D30">
        <w:t xml:space="preserve">all types of </w:t>
      </w:r>
      <w:r w:rsidR="00CC0DE4">
        <w:t>electron</w:t>
      </w:r>
      <w:r w:rsidR="00A27D30">
        <w:t xml:space="preserve"> participation. </w:t>
      </w:r>
      <w:r w:rsidR="00CC0DE4">
        <w:t>In Houston, the individuals aged 18- 24 years are less likely to participate in elections as compared</w:t>
      </w:r>
      <w:r w:rsidR="00D1476A">
        <w:t xml:space="preserve"> to t</w:t>
      </w:r>
      <w:r w:rsidR="00CC0DE4">
        <w:t xml:space="preserve">hose aged 55 years and above. The aged citizens are categorized to generally be aware of the importance of participation in elections. Education is another </w:t>
      </w:r>
      <w:r w:rsidR="00D1476A">
        <w:t xml:space="preserve">demographic </w:t>
      </w:r>
      <w:r w:rsidR="00CC0DE4">
        <w:t xml:space="preserve">factor that has significant influence in political engagement. Individuals who have achieved higher levels of education are known to participate in elections in Houston mostly. </w:t>
      </w:r>
      <w:r w:rsidR="00D1476A">
        <w:t>In Houston, the citizens with only high school diplomas are less likely to engage in elections as compared to those holding bachelor's degree and other higher education qualification</w:t>
      </w:r>
      <w:r w:rsidR="00870A62">
        <w:t xml:space="preserve"> (</w:t>
      </w:r>
      <w:r w:rsidR="00870A62" w:rsidRPr="00870A62">
        <w:t>Lap</w:t>
      </w:r>
      <w:r w:rsidR="00870A62">
        <w:t>pie &amp; Marschall, 2018)</w:t>
      </w:r>
      <w:r w:rsidR="00D1476A">
        <w:t xml:space="preserve">. This is because holders of bachelor's degree are known to have wide knowledge on the significance of participating in elections. Racial and ethnic differences also affect political participation in Houston. Also, the city is considered to have the </w:t>
      </w:r>
      <w:r w:rsidR="00080499">
        <w:t>fastest</w:t>
      </w:r>
      <w:r w:rsidR="00D1476A">
        <w:t xml:space="preserve"> growing population in America the ethical </w:t>
      </w:r>
      <w:r w:rsidR="00080499">
        <w:t>differences</w:t>
      </w:r>
      <w:r w:rsidR="00D1476A">
        <w:t xml:space="preserve"> between some of </w:t>
      </w:r>
      <w:r w:rsidR="00080499">
        <w:t>its</w:t>
      </w:r>
      <w:r w:rsidR="00D1476A">
        <w:t xml:space="preserve"> ethnic groups such as Latinos and Hispanics lead to low voter turnout in the city. </w:t>
      </w:r>
      <w:r w:rsidR="00080499">
        <w:t xml:space="preserve">Voter </w:t>
      </w:r>
      <w:r w:rsidR="0089640C">
        <w:t>turnout</w:t>
      </w:r>
      <w:r w:rsidR="00080499">
        <w:t xml:space="preserve"> for Asian general election in the U.S has been low for the last ten years. Additionally, </w:t>
      </w:r>
      <w:r w:rsidR="0089640C">
        <w:t>the period that comprises of the election of the first black President, Barack Obama (2002-2012) voter turnouts by the blacks increased as compared to whites' voter turnout</w:t>
      </w:r>
      <w:r w:rsidR="00870A62">
        <w:t xml:space="preserve"> </w:t>
      </w:r>
      <w:r w:rsidR="00870A62" w:rsidRPr="00870A62">
        <w:t>(Bejarano &amp; Martinez-Ebers, 2018)</w:t>
      </w:r>
      <w:r w:rsidR="0089640C">
        <w:t>.</w:t>
      </w:r>
    </w:p>
    <w:p w:rsidR="006F4849" w:rsidRDefault="00E0070E" w:rsidP="00870A62">
      <w:pPr>
        <w:spacing w:after="0" w:line="480" w:lineRule="auto"/>
        <w:ind w:firstLine="720"/>
      </w:pPr>
      <w:r>
        <w:t xml:space="preserve">The above three outlined aspects majorly have a significant impact on Houston's political culture. As outlined by Dr. </w:t>
      </w:r>
      <w:r w:rsidRPr="006F4849">
        <w:t>Elazar</w:t>
      </w:r>
      <w:r w:rsidR="002930CE">
        <w:t xml:space="preserve"> </w:t>
      </w:r>
      <w:r w:rsidR="000428FB">
        <w:t>traditionalistic</w:t>
      </w:r>
      <w:r w:rsidR="002930CE">
        <w:t xml:space="preserve"> cultures represented by Houston City in Texas, </w:t>
      </w:r>
      <w:r w:rsidR="000428FB">
        <w:t>usually</w:t>
      </w:r>
      <w:r w:rsidR="002930CE">
        <w:t xml:space="preserve"> view political participation as a privilege that is precisely </w:t>
      </w:r>
      <w:r w:rsidR="000428FB">
        <w:t>preserved</w:t>
      </w:r>
      <w:r w:rsidR="002930CE">
        <w:t xml:space="preserve"> for all those who are </w:t>
      </w:r>
      <w:r w:rsidR="002930CE">
        <w:lastRenderedPageBreak/>
        <w:t xml:space="preserve">qualified to participate. </w:t>
      </w:r>
      <w:r w:rsidR="000428FB">
        <w:t>Voter participation has generally flowered the traditionalistic culture, and there have been more barriers of participation that have been created. Elazar argument about party competition has been evidenced in Houston since party competition has been evidenced to occur between factions within the dominant party in the city</w:t>
      </w:r>
      <w:r w:rsidR="00870A62">
        <w:t xml:space="preserve"> (</w:t>
      </w:r>
      <w:r w:rsidR="00870A62" w:rsidRPr="00870A62">
        <w:t>State Political Cultur</w:t>
      </w:r>
      <w:r w:rsidR="00870A62">
        <w:t>e | American Government, n.d.)</w:t>
      </w:r>
      <w:r w:rsidR="000428FB">
        <w:t xml:space="preserve">. Hence with Texas State being a combination of individualistic and </w:t>
      </w:r>
      <w:r w:rsidR="000428FB" w:rsidRPr="000428FB">
        <w:t>traditionalistic</w:t>
      </w:r>
      <w:r w:rsidR="000428FB">
        <w:t xml:space="preserve">, Houston City can be preciously categorized as traditionalistic. </w:t>
      </w:r>
    </w:p>
    <w:p w:rsidR="00870A62" w:rsidRDefault="00E0070E" w:rsidP="00870A62">
      <w:pPr>
        <w:spacing w:after="0" w:line="480" w:lineRule="auto"/>
        <w:jc w:val="left"/>
      </w:pPr>
      <w:r>
        <w:br w:type="page"/>
      </w:r>
    </w:p>
    <w:p w:rsidR="00870A62" w:rsidRDefault="00E0070E" w:rsidP="00870A62">
      <w:pPr>
        <w:spacing w:after="0" w:line="480" w:lineRule="auto"/>
        <w:jc w:val="center"/>
      </w:pPr>
      <w:r>
        <w:lastRenderedPageBreak/>
        <w:t>References</w:t>
      </w:r>
    </w:p>
    <w:p w:rsidR="00870A62" w:rsidRDefault="00E0070E" w:rsidP="00870A62">
      <w:pPr>
        <w:spacing w:after="0" w:line="480" w:lineRule="auto"/>
        <w:ind w:left="720" w:hanging="720"/>
      </w:pPr>
      <w:r>
        <w:t xml:space="preserve">Bejarano, C. E., &amp; Martinez-Ebers, V. (2018). Latina Mobilization: A Strategy for Increasing the Political Participation of Latino Families. In </w:t>
      </w:r>
      <w:r>
        <w:rPr>
          <w:i/>
          <w:iCs/>
        </w:rPr>
        <w:t>The Legacy of Second-</w:t>
      </w:r>
      <w:r>
        <w:rPr>
          <w:i/>
          <w:iCs/>
        </w:rPr>
        <w:t>Wave Feminism in American Politics</w:t>
      </w:r>
      <w:r>
        <w:t xml:space="preserve"> (pp. 167-180). Palgrave Macmillan, Cham.</w:t>
      </w:r>
    </w:p>
    <w:p w:rsidR="00870A62" w:rsidRPr="000428FB" w:rsidRDefault="00E0070E" w:rsidP="00870A62">
      <w:pPr>
        <w:spacing w:after="0" w:line="480" w:lineRule="auto"/>
        <w:ind w:left="720" w:hanging="720"/>
        <w:rPr>
          <w:rFonts w:eastAsia="Times New Roman" w:cs="Times New Roman"/>
          <w:szCs w:val="24"/>
        </w:rPr>
      </w:pPr>
      <w:r w:rsidRPr="000428FB">
        <w:rPr>
          <w:rFonts w:eastAsia="Times New Roman" w:cs="Times New Roman"/>
          <w:szCs w:val="24"/>
        </w:rPr>
        <w:t xml:space="preserve">Garcia, J. A. (2016). </w:t>
      </w:r>
      <w:r w:rsidRPr="000428FB">
        <w:rPr>
          <w:rFonts w:eastAsia="Times New Roman" w:cs="Times New Roman"/>
          <w:i/>
          <w:iCs/>
          <w:szCs w:val="24"/>
        </w:rPr>
        <w:t>Latino politics in America: Community, culture, and interests</w:t>
      </w:r>
      <w:r w:rsidRPr="000428FB">
        <w:rPr>
          <w:rFonts w:eastAsia="Times New Roman" w:cs="Times New Roman"/>
          <w:szCs w:val="24"/>
        </w:rPr>
        <w:t>. Rowman &amp; Littlefield.</w:t>
      </w:r>
    </w:p>
    <w:p w:rsidR="00870A62" w:rsidRPr="000428FB" w:rsidRDefault="00E0070E" w:rsidP="00870A62">
      <w:pPr>
        <w:spacing w:after="0" w:line="480" w:lineRule="auto"/>
        <w:ind w:left="720" w:hanging="720"/>
        <w:rPr>
          <w:rFonts w:eastAsia="Times New Roman" w:cs="Times New Roman"/>
          <w:szCs w:val="24"/>
        </w:rPr>
      </w:pPr>
      <w:r w:rsidRPr="000428FB">
        <w:rPr>
          <w:rFonts w:eastAsia="Times New Roman" w:cs="Times New Roman"/>
          <w:szCs w:val="24"/>
        </w:rPr>
        <w:t xml:space="preserve">Jillson, C. (2017). </w:t>
      </w:r>
      <w:r w:rsidRPr="000428FB">
        <w:rPr>
          <w:rFonts w:eastAsia="Times New Roman" w:cs="Times New Roman"/>
          <w:i/>
          <w:iCs/>
          <w:szCs w:val="24"/>
        </w:rPr>
        <w:t>Texas Politics: Governing the Lone Star State</w:t>
      </w:r>
      <w:r w:rsidRPr="000428FB">
        <w:rPr>
          <w:rFonts w:eastAsia="Times New Roman" w:cs="Times New Roman"/>
          <w:szCs w:val="24"/>
        </w:rPr>
        <w:t xml:space="preserve">. </w:t>
      </w:r>
      <w:r w:rsidRPr="000428FB">
        <w:rPr>
          <w:rFonts w:eastAsia="Times New Roman" w:cs="Times New Roman"/>
          <w:szCs w:val="24"/>
        </w:rPr>
        <w:t>Routledge.</w:t>
      </w:r>
    </w:p>
    <w:p w:rsidR="00870A62" w:rsidRPr="000428FB" w:rsidRDefault="00E0070E" w:rsidP="00870A62">
      <w:pPr>
        <w:spacing w:after="0" w:line="480" w:lineRule="auto"/>
        <w:ind w:left="720" w:hanging="720"/>
        <w:rPr>
          <w:rFonts w:eastAsia="Times New Roman" w:cs="Times New Roman"/>
          <w:szCs w:val="24"/>
        </w:rPr>
      </w:pPr>
      <w:r w:rsidRPr="000428FB">
        <w:rPr>
          <w:rFonts w:eastAsia="Times New Roman" w:cs="Times New Roman"/>
          <w:szCs w:val="24"/>
        </w:rPr>
        <w:t xml:space="preserve">Lappie, J., &amp; Marschall, M. (2018). Place and participation in local elections. </w:t>
      </w:r>
      <w:r w:rsidRPr="000428FB">
        <w:rPr>
          <w:rFonts w:eastAsia="Times New Roman" w:cs="Times New Roman"/>
          <w:i/>
          <w:iCs/>
          <w:szCs w:val="24"/>
        </w:rPr>
        <w:t>Political Geography</w:t>
      </w:r>
      <w:r w:rsidRPr="000428FB">
        <w:rPr>
          <w:rFonts w:eastAsia="Times New Roman" w:cs="Times New Roman"/>
          <w:szCs w:val="24"/>
        </w:rPr>
        <w:t xml:space="preserve">, </w:t>
      </w:r>
      <w:r w:rsidRPr="000428FB">
        <w:rPr>
          <w:rFonts w:eastAsia="Times New Roman" w:cs="Times New Roman"/>
          <w:i/>
          <w:iCs/>
          <w:szCs w:val="24"/>
        </w:rPr>
        <w:t>64</w:t>
      </w:r>
      <w:r w:rsidRPr="000428FB">
        <w:rPr>
          <w:rFonts w:eastAsia="Times New Roman" w:cs="Times New Roman"/>
          <w:szCs w:val="24"/>
        </w:rPr>
        <w:t>, 33-42.</w:t>
      </w:r>
    </w:p>
    <w:p w:rsidR="00870A62" w:rsidRDefault="00E0070E" w:rsidP="00870A62">
      <w:pPr>
        <w:pStyle w:val="cpformat"/>
        <w:spacing w:before="0" w:beforeAutospacing="0" w:after="0" w:afterAutospacing="0" w:line="480" w:lineRule="auto"/>
        <w:ind w:left="720" w:right="75" w:hanging="720"/>
        <w:jc w:val="both"/>
      </w:pPr>
      <w:r>
        <w:t xml:space="preserve">State Political Culture | American Government. (n.d.). Retrieved from </w:t>
      </w:r>
      <w:hyperlink r:id="rId7" w:history="1">
        <w:r w:rsidRPr="005A07F8">
          <w:rPr>
            <w:rStyle w:val="Hyperlink"/>
          </w:rPr>
          <w:t>https://courses.lumenlearning.com/amgovernment/chapter/state-political-culture/</w:t>
        </w:r>
      </w:hyperlink>
      <w:r>
        <w:t xml:space="preserve"> </w:t>
      </w:r>
    </w:p>
    <w:sectPr w:rsidR="00870A62" w:rsidSect="00870A62">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70E" w:rsidRDefault="00E0070E">
      <w:pPr>
        <w:spacing w:after="0" w:line="240" w:lineRule="auto"/>
      </w:pPr>
      <w:r>
        <w:separator/>
      </w:r>
    </w:p>
  </w:endnote>
  <w:endnote w:type="continuationSeparator" w:id="0">
    <w:p w:rsidR="00E0070E" w:rsidRDefault="00E00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70E" w:rsidRDefault="00E0070E">
      <w:pPr>
        <w:spacing w:after="0" w:line="240" w:lineRule="auto"/>
      </w:pPr>
      <w:r>
        <w:separator/>
      </w:r>
    </w:p>
  </w:footnote>
  <w:footnote w:type="continuationSeparator" w:id="0">
    <w:p w:rsidR="00E0070E" w:rsidRDefault="00E00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567864"/>
      <w:docPartObj>
        <w:docPartGallery w:val="Page Numbers (Top of Page)"/>
        <w:docPartUnique/>
      </w:docPartObj>
    </w:sdtPr>
    <w:sdtEndPr>
      <w:rPr>
        <w:noProof/>
      </w:rPr>
    </w:sdtEndPr>
    <w:sdtContent>
      <w:p w:rsidR="00870A62" w:rsidRDefault="00E0070E">
        <w:pPr>
          <w:pStyle w:val="Header"/>
          <w:jc w:val="right"/>
        </w:pPr>
        <w:r>
          <w:fldChar w:fldCharType="begin"/>
        </w:r>
        <w:r>
          <w:instrText xml:space="preserve"> PAGE   \* MERGEFORMAT </w:instrText>
        </w:r>
        <w:r>
          <w:fldChar w:fldCharType="separate"/>
        </w:r>
        <w:r w:rsidR="004943E1">
          <w:rPr>
            <w:noProof/>
          </w:rPr>
          <w:t>5</w:t>
        </w:r>
        <w:r>
          <w:rPr>
            <w:noProof/>
          </w:rPr>
          <w:fldChar w:fldCharType="end"/>
        </w:r>
      </w:p>
    </w:sdtContent>
  </w:sdt>
  <w:p w:rsidR="00870A62" w:rsidRDefault="00E0070E">
    <w:pPr>
      <w:pStyle w:val="Header"/>
    </w:pPr>
    <w:r w:rsidRPr="00870A62">
      <w:t>HOUSTON’S POLITICAL CULTURE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A62" w:rsidRDefault="00E0070E">
    <w:pPr>
      <w:pStyle w:val="Header"/>
    </w:pPr>
    <w:r>
      <w:t xml:space="preserve">Running head: </w:t>
    </w:r>
    <w:r w:rsidRPr="00870A62">
      <w:t>HOUSTON’S POLITICAL CULTURE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297"/>
    <w:rsid w:val="000428FB"/>
    <w:rsid w:val="000465FA"/>
    <w:rsid w:val="00080499"/>
    <w:rsid w:val="002930CE"/>
    <w:rsid w:val="004943E1"/>
    <w:rsid w:val="005A07F8"/>
    <w:rsid w:val="00642297"/>
    <w:rsid w:val="006F4849"/>
    <w:rsid w:val="00870A62"/>
    <w:rsid w:val="0089640C"/>
    <w:rsid w:val="00922D97"/>
    <w:rsid w:val="009A1E95"/>
    <w:rsid w:val="00A27D30"/>
    <w:rsid w:val="00A83167"/>
    <w:rsid w:val="00AD72DC"/>
    <w:rsid w:val="00B63362"/>
    <w:rsid w:val="00C44D95"/>
    <w:rsid w:val="00CC0DE4"/>
    <w:rsid w:val="00D1476A"/>
    <w:rsid w:val="00D602E6"/>
    <w:rsid w:val="00E0070E"/>
    <w:rsid w:val="00E8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428FB"/>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0428FB"/>
    <w:rPr>
      <w:color w:val="0563C1" w:themeColor="hyperlink"/>
      <w:u w:val="single"/>
    </w:rPr>
  </w:style>
  <w:style w:type="paragraph" w:styleId="Header">
    <w:name w:val="header"/>
    <w:basedOn w:val="Normal"/>
    <w:link w:val="HeaderChar"/>
    <w:uiPriority w:val="99"/>
    <w:unhideWhenUsed/>
    <w:rsid w:val="00870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A62"/>
    <w:rPr>
      <w:rFonts w:ascii="Times New Roman" w:hAnsi="Times New Roman"/>
      <w:sz w:val="24"/>
    </w:rPr>
  </w:style>
  <w:style w:type="paragraph" w:styleId="Footer">
    <w:name w:val="footer"/>
    <w:basedOn w:val="Normal"/>
    <w:link w:val="FooterChar"/>
    <w:uiPriority w:val="99"/>
    <w:unhideWhenUsed/>
    <w:rsid w:val="00870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A62"/>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428FB"/>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0428FB"/>
    <w:rPr>
      <w:color w:val="0563C1" w:themeColor="hyperlink"/>
      <w:u w:val="single"/>
    </w:rPr>
  </w:style>
  <w:style w:type="paragraph" w:styleId="Header">
    <w:name w:val="header"/>
    <w:basedOn w:val="Normal"/>
    <w:link w:val="HeaderChar"/>
    <w:uiPriority w:val="99"/>
    <w:unhideWhenUsed/>
    <w:rsid w:val="00870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A62"/>
    <w:rPr>
      <w:rFonts w:ascii="Times New Roman" w:hAnsi="Times New Roman"/>
      <w:sz w:val="24"/>
    </w:rPr>
  </w:style>
  <w:style w:type="paragraph" w:styleId="Footer">
    <w:name w:val="footer"/>
    <w:basedOn w:val="Normal"/>
    <w:link w:val="FooterChar"/>
    <w:uiPriority w:val="99"/>
    <w:unhideWhenUsed/>
    <w:rsid w:val="00870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A6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urses.lumenlearning.com/amgovernment/chapter/state-political-cultu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2018-12-18T10:53:00Z</dcterms:created>
  <dcterms:modified xsi:type="dcterms:W3CDTF">2018-12-18T10:53:00Z</dcterms:modified>
</cp:coreProperties>
</file>